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6158D4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8C52E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CF5723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52FBF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6158D4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6158D4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F99" w:rsidRPr="00EF7B2F" w:rsidRDefault="008B1F99" w:rsidP="00EF7B2F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F7B2F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مديرية بحوث البيئة والتغيير المناخي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0E97" w:rsidRPr="00587643" w:rsidRDefault="00DA5B57" w:rsidP="00587643">
            <w:pPr>
              <w:pStyle w:val="NoSpacing"/>
              <w:rPr>
                <w:rFonts w:ascii="Helvetica" w:hAnsi="Helvetica"/>
                <w:color w:val="1D1D1D"/>
                <w:shd w:val="clear" w:color="auto" w:fill="FFFFFF"/>
                <w:lang w:bidi="ar-JO"/>
              </w:rPr>
            </w:pPr>
            <w:r w:rsidRPr="00587643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>ق</w:t>
            </w:r>
            <w:r w:rsidR="00587643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>سم بحوث نظم المعلومات الجغرافية</w:t>
            </w:r>
            <w:r w:rsidR="00587643">
              <w:rPr>
                <w:rFonts w:ascii="Helvetica" w:hAnsi="Helvetica" w:cs="Arial Unicode MS" w:hint="cs"/>
                <w:color w:val="1D1D1D"/>
                <w:shd w:val="clear" w:color="auto" w:fill="FFFFFF"/>
                <w:rtl/>
                <w:cs/>
                <w:lang w:bidi="ar-SA"/>
              </w:rPr>
              <w:t xml:space="preserve"> </w:t>
            </w:r>
            <w:r w:rsidRPr="00587643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والاستشعار عن بعد </w:t>
            </w:r>
          </w:p>
          <w:p w:rsidR="00CD1126" w:rsidRPr="00BE2865" w:rsidRDefault="00587643" w:rsidP="0058764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587643">
              <w:rPr>
                <w:rFonts w:ascii="Helvetica" w:hAnsi="Helvetica" w:cs="Arial Unicode MS"/>
                <w:color w:val="1D1D1D"/>
                <w:shd w:val="clear" w:color="auto" w:fill="FFFFFF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8C52E9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باحث علمي زراعي 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/ </w:t>
            </w:r>
            <w:r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 نظم المعلومات الجغرافية</w:t>
            </w:r>
            <w:r>
              <w:rPr>
                <w:rFonts w:ascii="Helvetica" w:hAnsi="Helvetica" w:cs="Arial Unicode MS" w:hint="cs"/>
                <w:color w:val="1D1D1D"/>
                <w:shd w:val="clear" w:color="auto" w:fill="FFFFFF"/>
                <w:rtl/>
                <w:cs/>
                <w:lang w:bidi="ar-SA"/>
              </w:rPr>
              <w:t xml:space="preserve"> </w:t>
            </w:r>
            <w:r w:rsidRPr="00587643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>والاستشعار عن بعد</w:t>
            </w: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1F64BD" w:rsidRDefault="000A4325" w:rsidP="00476BB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تقع الوظيفة </w:t>
            </w:r>
            <w:r w:rsidR="001F64BD" w:rsidRPr="001F64BD">
              <w:rPr>
                <w:rFonts w:eastAsiaTheme="minorEastAsia" w:hAnsi="Arial" w:cs="Arial Unicode MS"/>
                <w:color w:val="000000" w:themeColor="text1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1F64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 w:rsidR="00DA5B57" w:rsidRPr="001F64B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76B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مديرية بحوث البيئة والتغير المناخي</w:t>
            </w:r>
            <w:r w:rsidR="00DA5B57" w:rsidRPr="001F64BD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CF5723" w:rsidRPr="001F64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وترتبط</w:t>
            </w:r>
            <w:r w:rsidR="008B1F99">
              <w:rPr>
                <w:rFonts w:ascii="Helvetica" w:hAnsi="Helvetica" w:cs="Arial Unicode MS" w:hint="cs"/>
                <w:color w:val="1D1D1D"/>
                <w:shd w:val="clear" w:color="auto" w:fill="FFFFFF"/>
                <w:rtl/>
                <w:cs/>
                <w:lang w:bidi="ar-SA"/>
              </w:rPr>
              <w:t xml:space="preserve"> </w:t>
            </w:r>
            <w:r w:rsidRPr="000A43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ارتباطا مباشرا برئيس </w:t>
            </w:r>
            <w:r w:rsidR="00476BB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قسم بحوث نظم المعلومات الجغرافية والاستشعار عن بعد</w:t>
            </w:r>
            <w:r w:rsidR="00476BB9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C2" w:rsidRPr="00C52FBF" w:rsidRDefault="00C52FBF" w:rsidP="00C52FBF">
            <w:pPr>
              <w:pStyle w:val="NoSpacing"/>
              <w:ind w:left="5"/>
              <w:rPr>
                <w:rFonts w:ascii="Sakkal Majalla" w:hAnsi="Sakkal Majalla" w:cs="Sakkal Majalla"/>
                <w:b/>
                <w:bCs/>
                <w:rtl/>
              </w:rPr>
            </w:pPr>
            <w:r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تختص الوظيفة باجراء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البحوث والدراسات العلمية باستخدام نظم المعلومات الجغرافية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cs/>
                <w:lang w:bidi="ar-SA"/>
              </w:rPr>
              <w:t xml:space="preserve"> (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GIS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cs/>
                <w:lang w:bidi="ar-SA"/>
              </w:rPr>
              <w:t xml:space="preserve">) 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وتقنيات الاستشعار عن بعد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cs/>
                <w:lang w:bidi="ar-SA"/>
              </w:rPr>
              <w:t xml:space="preserve"> (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Remote Sensing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cs/>
                <w:lang w:bidi="ar-SA"/>
              </w:rPr>
              <w:t xml:space="preserve">) 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لدعم إدارة الموارد الزراعية، تقييم الأراضي، مراقبة المحاصيل، وتحليل البيانات المكانية للزراعة المستدامة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. 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 xml:space="preserve">كما يطبق النتائج في تطوير 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نماذج التخطيط الزراعي واتخاذ القرار وتحسين إنتاجية المحاصيل وإدارة الأراضي الزراعية بكفاءة</w:t>
            </w:r>
            <w:r w:rsidR="008C52E9" w:rsidRPr="00C52FB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cs/>
                <w:lang w:bidi="ar-SA"/>
              </w:rPr>
              <w:t>.</w:t>
            </w:r>
            <w:r w:rsidR="008C52E9" w:rsidRPr="00C52FBF">
              <w:rPr>
                <w:rFonts w:ascii="Sakkal Majalla" w:hAnsi="Sakkal Majalla" w:cs="Sakkal Majalla"/>
                <w:b/>
                <w:bCs/>
                <w:rtl/>
                <w:cs/>
                <w:lang w:bidi="ar-SA"/>
              </w:rPr>
              <w:t xml:space="preserve"> </w:t>
            </w:r>
          </w:p>
          <w:p w:rsidR="000B42C2" w:rsidRDefault="000B42C2" w:rsidP="000B42C2">
            <w:pPr>
              <w:bidi/>
              <w:spacing w:after="0"/>
              <w:jc w:val="lowKashida"/>
              <w:rPr>
                <w:rFonts w:cs="Arial Unicode MS"/>
                <w:rtl/>
              </w:rPr>
            </w:pPr>
          </w:p>
          <w:p w:rsidR="000B42C2" w:rsidRPr="002B37C4" w:rsidRDefault="000B42C2" w:rsidP="000B42C2">
            <w:p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tl/>
              </w:rPr>
              <w:t>يجري الباحث دراسات علمية حول استخدام تقنيات نظم المعلومات الجغرافية</w:t>
            </w:r>
            <w:r>
              <w:rPr>
                <w:rFonts w:cs="Arial Unicode MS"/>
                <w:rtl/>
                <w:cs/>
                <w:lang w:bidi="ar-SA"/>
              </w:rPr>
              <w:t xml:space="preserve"> (</w:t>
            </w:r>
            <w:r>
              <w:t>GIS</w:t>
            </w:r>
            <w:r>
              <w:rPr>
                <w:rFonts w:cs="Arial Unicode MS"/>
                <w:rtl/>
                <w:cs/>
                <w:lang w:bidi="ar-SA"/>
              </w:rPr>
              <w:t xml:space="preserve">) </w:t>
            </w:r>
            <w:r>
              <w:rPr>
                <w:rtl/>
              </w:rPr>
              <w:t>والاستشعار عن بعد لتحليل البيانات البيئية وتقييم التغيرات المناخية وتأثيرها على النظم البيئية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حلل البيانات الجغرافية باستخدام أدوات</w:t>
            </w:r>
            <w:r>
              <w:t xml:space="preserve"> GIS </w:t>
            </w:r>
            <w:r>
              <w:rPr>
                <w:rtl/>
              </w:rPr>
              <w:t>لتحليل وتفسير البيانات المتعلقة بالتغيرات المناخية، الموارد الطبيعية، واستخدامات الأراضي، مع تطوير نماذج تفاعلية لعرض هذه البيانات بشكل دقيق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tl/>
              </w:rPr>
              <w:t>يجمع الباحث بيانات ميدانية باستخدام تقنيات الاستشعار عن بعد مثل الطائرات بدون طيار والأقمار الصناعية، لتوفير معلومات دقيقة وحديثة حول المناطق المستهدفة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tl/>
              </w:rPr>
              <w:t>يصمم الباحث خرائط تفصيلية باستخدام أدوات</w:t>
            </w:r>
            <w:r>
              <w:t xml:space="preserve"> GIS </w:t>
            </w:r>
            <w:r>
              <w:rPr>
                <w:rtl/>
              </w:rPr>
              <w:t>والاستشعار عن بعد لتوضيح التغيرات البيئية والمناخية، وتحديد المناطق الحساسة بيئيًا والمهددة بالتغيرات المناخية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tl/>
              </w:rPr>
              <w:t>يجري الباحث دراسات لتقييم تأثير التغيرات المناخية على الموارد الطبيعية والبيئية، مع تقديم توصيات علمية لتحسين استراتيجيات التكيف مع التغير المناخي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tl/>
              </w:rPr>
              <w:t>يقدم الباحث محاضرات وورش عمل تدريبية للمجتمع المحلي والعاملين في المجال حول أهمية استخدام تقنيات</w:t>
            </w:r>
            <w:r>
              <w:t xml:space="preserve"> GIS </w:t>
            </w:r>
            <w:r>
              <w:rPr>
                <w:rtl/>
              </w:rPr>
              <w:t>والاستشعار عن بعد في رصد التغيرات المناخية وإدارة الموارد الطبيعية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tl/>
              </w:rPr>
              <w:t>يكتب وينشر الباحث مخرجات الأبحاث العلمية في المجلات المتخصصة، ويعد مقالات علمية تستند إلى نتائج الأبحاث والتجارب الميدانية، مما يساهم في نشر المعرفة العلمية وإثراء المجال البحثي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 w:rsidRPr="001F64BD">
              <w:rPr>
                <w:rFonts w:hint="cs"/>
                <w:rtl/>
              </w:rPr>
              <w:t>يطور</w:t>
            </w:r>
            <w:r>
              <w:rPr>
                <w:rtl/>
              </w:rPr>
              <w:t xml:space="preserve"> الباحث نظم دعم القرار باستخدام بيانات</w:t>
            </w:r>
            <w:r>
              <w:t xml:space="preserve"> GIS </w:t>
            </w:r>
            <w:r>
              <w:rPr>
                <w:rtl/>
              </w:rPr>
              <w:t>والاستشعار عن بعد لمساعدة صناع القرار في اتخاذ قرارات مستنيرة تتعلق بإدارة الموارد البيئية والتكيف مع التغيرات المناخية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1F64BD" w:rsidRDefault="001F64BD" w:rsidP="001F64BD">
            <w:pPr>
              <w:pStyle w:val="NormalWeb"/>
              <w:numPr>
                <w:ilvl w:val="0"/>
                <w:numId w:val="20"/>
              </w:numPr>
              <w:bidi/>
            </w:pPr>
            <w:r>
              <w:rPr>
                <w:rFonts w:cs="Arial Unicode MS"/>
                <w:rtl/>
                <w:cs/>
                <w:lang w:bidi="ar-SA"/>
              </w:rPr>
              <w:t xml:space="preserve"> </w:t>
            </w:r>
            <w:r>
              <w:rPr>
                <w:rtl/>
              </w:rPr>
              <w:t>يعد الباحث تقارير ودراسات شاملة تستند إلى البيانات المجمعة والتحليلات، ويوصي بإجراءات تحسين الإدارة البيئية والتكيف مع التغيرات المناخية بناءً على نتائج الأبحاث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:rsidR="00CD1126" w:rsidRPr="000B42C2" w:rsidRDefault="00476BB9" w:rsidP="000B42C2">
            <w:pPr>
              <w:pStyle w:val="NormalWeb"/>
              <w:numPr>
                <w:ilvl w:val="0"/>
                <w:numId w:val="20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يقوم باي مهام و واجبات اخرى ترتبط بطبيعة العمل</w:t>
            </w:r>
            <w:r>
              <w:rPr>
                <w:rFonts w:cs="Arial Unicode MS" w:hint="cs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التفاوض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B42C2" w:rsidRPr="00E5201D" w:rsidRDefault="000B42C2" w:rsidP="000B42C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lastRenderedPageBreak/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جدا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جدا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Pr="00D640F4" w:rsidRDefault="00D97A4E" w:rsidP="00636BAD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0B42C2" w:rsidRDefault="00D97A4E" w:rsidP="000B42C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6014085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  <w:p w:rsidR="000B42C2" w:rsidRDefault="000B42C2" w:rsidP="000B42C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B42C2" w:rsidRDefault="000B42C2" w:rsidP="000B42C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B42C2" w:rsidRDefault="000B42C2" w:rsidP="000B42C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D7B92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8C52E9" w:rsidRDefault="00636BAD" w:rsidP="00C52FB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8C52E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ماجستير كحد ادنى </w:t>
            </w:r>
            <w:r w:rsidR="008C52E9" w:rsidRPr="008C52E9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8C52E9" w:rsidRPr="008C52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درجة الماجستير في </w:t>
            </w:r>
            <w:r w:rsidR="008C52E9" w:rsidRPr="008C52E9">
              <w:rPr>
                <w:rFonts w:ascii="Sakkal Majalla" w:hAnsi="Sakkal Majalla" w:cs="Sakkal Majalla"/>
                <w:sz w:val="28"/>
                <w:szCs w:val="28"/>
              </w:rPr>
              <w:t xml:space="preserve">GIS </w:t>
            </w:r>
            <w:r w:rsidR="008C52E9" w:rsidRPr="008C52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الاستشعار عن بعد التطبيقي، التخطيط الزراعي المكاني، أو إدارة الموارد الطبيعية </w:t>
            </w:r>
            <w:r w:rsidR="00C52FBF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909" w:rsidRPr="000B42C2" w:rsidRDefault="00D87909" w:rsidP="00D8790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B42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مجال العمل </w:t>
            </w:r>
          </w:p>
          <w:p w:rsidR="00D87909" w:rsidRPr="000B42C2" w:rsidRDefault="00D87909" w:rsidP="00D8790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B42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D87909" w:rsidRPr="000B42C2" w:rsidRDefault="00D87909" w:rsidP="00D8790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B42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6158D4" w:rsidRPr="00560245" w:rsidRDefault="00D87909" w:rsidP="0056024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0B42C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  <w:bookmarkStart w:id="0" w:name="_GoBack"/>
            <w:bookmarkEnd w:id="0"/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6158D4" w:rsidRPr="007C61B1" w:rsidRDefault="009A6E6C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انظمة المعلومات الجغرافية </w:t>
            </w:r>
            <w:r w:rsidR="001F64BD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1F64BD">
              <w:rPr>
                <w:rFonts w:ascii="Sakkal Majalla" w:hAnsi="Sakkal Majalla" w:cs="Sakkal Majalla"/>
                <w:sz w:val="24"/>
                <w:szCs w:val="24"/>
                <w:lang w:bidi="ar-JO"/>
              </w:rPr>
              <w:t>GIS ARCMAP Q</w:t>
            </w:r>
            <w:r w:rsidR="00211C4F">
              <w:rPr>
                <w:rFonts w:ascii="Sakkal Majalla" w:hAnsi="Sakkal Majalla" w:cs="Sakkal Majalla"/>
                <w:sz w:val="24"/>
                <w:szCs w:val="24"/>
                <w:lang w:bidi="ar-JO"/>
              </w:rPr>
              <w:t>GIS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1F64BD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1سنة </w:t>
            </w:r>
            <w:r w:rsidR="006158D4" w:rsidRPr="007C61B1">
              <w:rPr>
                <w:rFonts w:ascii="Sakkal Majalla" w:hAnsi="Sakkal Majalla" w:cs="Arial Unicode MS" w:hint="cs"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9A6E6C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الاستشعار عن بعد </w:t>
            </w:r>
            <w:r w:rsidR="00636BAD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211C4F">
              <w:rPr>
                <w:rFonts w:ascii="Sakkal Majalla" w:hAnsi="Sakkal Majalla" w:cs="Sakkal Majalla"/>
                <w:sz w:val="24"/>
                <w:szCs w:val="24"/>
                <w:lang w:bidi="ar-JO"/>
              </w:rPr>
              <w:t xml:space="preserve"> ERDAS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36BAD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6</w:t>
            </w:r>
            <w:r w:rsidR="006158D4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اشهر </w:t>
            </w:r>
          </w:p>
        </w:tc>
      </w:tr>
      <w:tr w:rsidR="000B42C2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2C2" w:rsidRDefault="000B42C2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lastRenderedPageBreak/>
              <w:t>التحليل الاحصائي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2C2" w:rsidRDefault="000B42C2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35ساعة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CF5723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تقييم الاثر البيئي </w:t>
            </w:r>
            <w:r w:rsidR="00381881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ونمذجة بيئية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CF5723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6 اشهر 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9A6E6C" w:rsidP="000B196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انظمة المعلومات الجغرافية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9A6E6C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211C4F" w:rsidP="000B42C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استشعار عن بعد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211C4F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8B1F99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8B1F99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8B1F99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8B1F99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D8" w:rsidRDefault="00C265D8" w:rsidP="00CD1126">
      <w:pPr>
        <w:spacing w:after="0" w:line="240" w:lineRule="auto"/>
      </w:pPr>
      <w:r>
        <w:separator/>
      </w:r>
    </w:p>
  </w:endnote>
  <w:endnote w:type="continuationSeparator" w:id="0">
    <w:p w:rsidR="00C265D8" w:rsidRDefault="00C265D8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99" w:rsidRDefault="008B1F9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C52FBF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C52FBF">
      <w:rPr>
        <w:b/>
        <w:bCs/>
        <w:noProof/>
      </w:rPr>
      <w:t>5</w:t>
    </w:r>
    <w:r>
      <w:rPr>
        <w:b/>
        <w:bCs/>
      </w:rPr>
      <w:fldChar w:fldCharType="end"/>
    </w:r>
  </w:p>
  <w:p w:rsidR="008B1F99" w:rsidRDefault="008B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D8" w:rsidRDefault="00C265D8" w:rsidP="00CD1126">
      <w:pPr>
        <w:spacing w:after="0" w:line="240" w:lineRule="auto"/>
      </w:pPr>
      <w:r>
        <w:separator/>
      </w:r>
    </w:p>
  </w:footnote>
  <w:footnote w:type="continuationSeparator" w:id="0">
    <w:p w:rsidR="00C265D8" w:rsidRDefault="00C265D8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8B1F99" w:rsidRPr="008A4A1F" w:rsidRDefault="008B1F99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1F99" w:rsidRPr="00E21EEF" w:rsidRDefault="008B1F99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8B1F99" w:rsidRPr="00E21EEF" w:rsidRDefault="008B1F99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1F99" w:rsidRDefault="008B1F99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8B1F99" w:rsidRPr="008405C7" w:rsidRDefault="008B1F99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8B1F99" w:rsidRPr="00CD1126" w:rsidRDefault="008B1F99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088"/>
    <w:multiLevelType w:val="hybridMultilevel"/>
    <w:tmpl w:val="90267F00"/>
    <w:lvl w:ilvl="0" w:tplc="AF40A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26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A1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61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6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20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888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E2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874C7"/>
    <w:multiLevelType w:val="hybridMultilevel"/>
    <w:tmpl w:val="6382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436"/>
    <w:multiLevelType w:val="hybridMultilevel"/>
    <w:tmpl w:val="0600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415E"/>
    <w:multiLevelType w:val="hybridMultilevel"/>
    <w:tmpl w:val="DD28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08FC"/>
    <w:multiLevelType w:val="hybridMultilevel"/>
    <w:tmpl w:val="AF6068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D1196"/>
    <w:multiLevelType w:val="hybridMultilevel"/>
    <w:tmpl w:val="EA40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77D1"/>
    <w:multiLevelType w:val="hybridMultilevel"/>
    <w:tmpl w:val="98C06C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6BA8"/>
    <w:multiLevelType w:val="hybridMultilevel"/>
    <w:tmpl w:val="A62E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A7196"/>
    <w:multiLevelType w:val="hybridMultilevel"/>
    <w:tmpl w:val="B3A8AF16"/>
    <w:lvl w:ilvl="0" w:tplc="8268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522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C8F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61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2A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DA8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CB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1AA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68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4229EF"/>
    <w:multiLevelType w:val="hybridMultilevel"/>
    <w:tmpl w:val="EF46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51BE0"/>
    <w:multiLevelType w:val="hybridMultilevel"/>
    <w:tmpl w:val="667C0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2B2B"/>
    <w:multiLevelType w:val="hybridMultilevel"/>
    <w:tmpl w:val="386014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5252"/>
    <w:multiLevelType w:val="hybridMultilevel"/>
    <w:tmpl w:val="0E6E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8092F"/>
    <w:multiLevelType w:val="hybridMultilevel"/>
    <w:tmpl w:val="1B667DD4"/>
    <w:lvl w:ilvl="0" w:tplc="8AEC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489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8B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C6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A0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CE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0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6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A8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21" w15:restartNumberingAfterBreak="0">
    <w:nsid w:val="691215A7"/>
    <w:multiLevelType w:val="hybridMultilevel"/>
    <w:tmpl w:val="3F1C7F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79A"/>
    <w:multiLevelType w:val="multilevel"/>
    <w:tmpl w:val="DB7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C617EF"/>
    <w:multiLevelType w:val="hybridMultilevel"/>
    <w:tmpl w:val="BB90016A"/>
    <w:lvl w:ilvl="0" w:tplc="894A8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1A5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68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2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42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B22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0ED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28D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5"/>
  </w:num>
  <w:num w:numId="5">
    <w:abstractNumId w:val="19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23"/>
  </w:num>
  <w:num w:numId="14">
    <w:abstractNumId w:val="17"/>
  </w:num>
  <w:num w:numId="15">
    <w:abstractNumId w:val="8"/>
  </w:num>
  <w:num w:numId="16">
    <w:abstractNumId w:val="21"/>
  </w:num>
  <w:num w:numId="17">
    <w:abstractNumId w:val="13"/>
  </w:num>
  <w:num w:numId="18">
    <w:abstractNumId w:val="11"/>
  </w:num>
  <w:num w:numId="19">
    <w:abstractNumId w:val="0"/>
  </w:num>
  <w:num w:numId="20">
    <w:abstractNumId w:val="15"/>
  </w:num>
  <w:num w:numId="21">
    <w:abstractNumId w:val="6"/>
  </w:num>
  <w:num w:numId="22">
    <w:abstractNumId w:val="9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A4325"/>
    <w:rsid w:val="000B0E97"/>
    <w:rsid w:val="000B1967"/>
    <w:rsid w:val="000B42C2"/>
    <w:rsid w:val="001318F4"/>
    <w:rsid w:val="00171CAC"/>
    <w:rsid w:val="00176FEF"/>
    <w:rsid w:val="001F64BD"/>
    <w:rsid w:val="00211C4F"/>
    <w:rsid w:val="00244922"/>
    <w:rsid w:val="00265D70"/>
    <w:rsid w:val="002B37C4"/>
    <w:rsid w:val="002C02D9"/>
    <w:rsid w:val="002D1FD7"/>
    <w:rsid w:val="00310069"/>
    <w:rsid w:val="00370D35"/>
    <w:rsid w:val="003803A1"/>
    <w:rsid w:val="00381881"/>
    <w:rsid w:val="003E4D9E"/>
    <w:rsid w:val="0042568F"/>
    <w:rsid w:val="004513FB"/>
    <w:rsid w:val="00455279"/>
    <w:rsid w:val="00476BB9"/>
    <w:rsid w:val="004D7B92"/>
    <w:rsid w:val="004E7CB0"/>
    <w:rsid w:val="00560245"/>
    <w:rsid w:val="00587643"/>
    <w:rsid w:val="006158D4"/>
    <w:rsid w:val="00636BAD"/>
    <w:rsid w:val="00665171"/>
    <w:rsid w:val="006B6797"/>
    <w:rsid w:val="007C61B1"/>
    <w:rsid w:val="008B1F99"/>
    <w:rsid w:val="008C52E9"/>
    <w:rsid w:val="00981CCE"/>
    <w:rsid w:val="009A6E6C"/>
    <w:rsid w:val="00A1203D"/>
    <w:rsid w:val="00A24074"/>
    <w:rsid w:val="00AC08D7"/>
    <w:rsid w:val="00BE2865"/>
    <w:rsid w:val="00C265D8"/>
    <w:rsid w:val="00C52FBF"/>
    <w:rsid w:val="00CD1126"/>
    <w:rsid w:val="00CF5723"/>
    <w:rsid w:val="00D034DD"/>
    <w:rsid w:val="00D87909"/>
    <w:rsid w:val="00D97A4E"/>
    <w:rsid w:val="00DA5B57"/>
    <w:rsid w:val="00E65B67"/>
    <w:rsid w:val="00EB63D1"/>
    <w:rsid w:val="00EF7B2F"/>
    <w:rsid w:val="00F35769"/>
    <w:rsid w:val="00F76E02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651A8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2026-02-15T10:43:00Z</dcterms:created>
  <dcterms:modified xsi:type="dcterms:W3CDTF">2026-04-02T07:48:00Z</dcterms:modified>
</cp:coreProperties>
</file>